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A21F" w14:textId="77777777" w:rsidR="00894427" w:rsidRDefault="00894427">
      <w:pPr>
        <w:spacing w:line="48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44374C23" w14:textId="77777777" w:rsidR="00894427" w:rsidRDefault="00894427">
      <w:pPr>
        <w:spacing w:line="48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870C27E" w14:textId="77777777" w:rsidR="00894427" w:rsidRDefault="00894427">
      <w:pPr>
        <w:spacing w:line="48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38E22534" w14:textId="77777777" w:rsidR="00894427" w:rsidRDefault="00362FE5">
      <w:pPr>
        <w:spacing w:line="48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Adenovirus-vaccin mot </w:t>
      </w:r>
    </w:p>
    <w:p w14:paraId="56BA1607" w14:textId="77777777" w:rsidR="00894427" w:rsidRDefault="00362FE5">
      <w:pPr>
        <w:spacing w:line="48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SARS COV-2</w:t>
      </w:r>
    </w:p>
    <w:p w14:paraId="3BEBF817" w14:textId="77777777" w:rsidR="00894427" w:rsidRDefault="00362F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 Gottlieb, Sara Haddad, Jenny Leong, 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Motoshaleh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6995342" w14:textId="77777777" w:rsidR="00894427" w:rsidRDefault="00362F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Suleiman, Rebecca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Tillgren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Ohlsson</w:t>
      </w:r>
    </w:p>
    <w:p w14:paraId="231C0111" w14:textId="77777777" w:rsidR="00894427" w:rsidRDefault="008944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61A6D9" w14:textId="77777777" w:rsidR="00894427" w:rsidRDefault="00362F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Farmaceutisk bioteknologi och immunologi 3FN401</w:t>
      </w:r>
    </w:p>
    <w:p w14:paraId="314A72C1" w14:textId="77777777" w:rsidR="00894427" w:rsidRDefault="00362F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Uppsala universitet, A7</w:t>
      </w:r>
    </w:p>
    <w:p w14:paraId="10211821" w14:textId="77777777" w:rsidR="00894427" w:rsidRDefault="00362FE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2021-09-09</w:t>
      </w:r>
    </w:p>
    <w:p w14:paraId="60A75E70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ECE39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A2AE2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C198F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D6DB9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Introduktion- COVID-19</w:t>
      </w:r>
    </w:p>
    <w:p w14:paraId="2C0725D4" w14:textId="77777777" w:rsidR="00894427" w:rsidRDefault="00362FE5">
      <w:pPr>
        <w:spacing w:before="300" w:after="3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Sjukdomen coronavirus 2019 (COVID19) orsakas av allvarligt akut respiratoriskt syndrom-coronavirus-2 (SARS-CoV-2). COVID19 har klassificerats som pandemi eftersom allt fler miljoner bekräftade fall av viruset har rapporterats sedan 2</w:t>
      </w:r>
      <w:r>
        <w:rPr>
          <w:rFonts w:ascii="Times New Roman" w:eastAsia="Times New Roman" w:hAnsi="Times New Roman" w:cs="Times New Roman"/>
          <w:sz w:val="24"/>
          <w:szCs w:val="24"/>
        </w:rPr>
        <w:t>019. Coronavirusfamiljen innehåller sju kända typer av Coronavirus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som kan infektera människor och orsaka betydligt allvarligare luftvägssjukdomar. Underfamiljen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Orthocoronavirinae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familjen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Coronaviridae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är indelade i fyra huvudsläkten: α-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>, β-</w:t>
      </w:r>
      <w:proofErr w:type="spellStart"/>
      <w:r>
        <w:rPr>
          <w:rFonts w:ascii="Cardo" w:eastAsia="Cardo" w:hAnsi="Cardo" w:cs="Cardo"/>
          <w:sz w:val="24"/>
          <w:szCs w:val="24"/>
        </w:rPr>
        <w:t>Co</w:t>
      </w:r>
      <w:r>
        <w:rPr>
          <w:rFonts w:ascii="Cardo" w:eastAsia="Cardo" w:hAnsi="Cardo" w:cs="Cardo"/>
          <w:sz w:val="24"/>
          <w:szCs w:val="24"/>
        </w:rPr>
        <w:t>V</w:t>
      </w:r>
      <w:proofErr w:type="spellEnd"/>
      <w:r>
        <w:rPr>
          <w:rFonts w:ascii="Cardo" w:eastAsia="Cardo" w:hAnsi="Cardo" w:cs="Cardo"/>
          <w:sz w:val="24"/>
          <w:szCs w:val="24"/>
        </w:rPr>
        <w:t>, γ-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och δ-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>. SARS-CoV-2 är från släktet ꞵ-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som infekterar huvudsakligen fladdermöss men också människor och andra typer av däggdjur (1,2). 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har sina gener i form av en positivkänslig och lång enkelsträng av RNA (30 000 baspar) som är omsluten </w:t>
      </w:r>
      <w:r>
        <w:rPr>
          <w:rFonts w:ascii="Cardo" w:eastAsia="Cardo" w:hAnsi="Cardo" w:cs="Cardo"/>
          <w:sz w:val="24"/>
          <w:szCs w:val="24"/>
        </w:rPr>
        <w:t xml:space="preserve">av bland annat membran- (M) </w:t>
      </w:r>
      <w:proofErr w:type="spellStart"/>
      <w:r>
        <w:rPr>
          <w:rFonts w:ascii="Cardo" w:eastAsia="Cardo" w:hAnsi="Cardo" w:cs="Cardo"/>
          <w:sz w:val="24"/>
          <w:szCs w:val="24"/>
        </w:rPr>
        <w:t>spikglykoproteiner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på ytan, som har ett kronliknande utseende under ett elektronmikroskop och det är därför som viruset har kallats Corona, från den latinska termen </w:t>
      </w:r>
      <w:proofErr w:type="spellStart"/>
      <w:r>
        <w:rPr>
          <w:rFonts w:ascii="Cardo" w:eastAsia="Cardo" w:hAnsi="Cardo" w:cs="Cardo"/>
          <w:sz w:val="24"/>
          <w:szCs w:val="24"/>
        </w:rPr>
        <w:t>coronam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(krona). </w:t>
      </w:r>
      <w:proofErr w:type="spellStart"/>
      <w:r>
        <w:rPr>
          <w:rFonts w:ascii="Cardo" w:eastAsia="Cardo" w:hAnsi="Cardo" w:cs="Cardo"/>
          <w:sz w:val="24"/>
          <w:szCs w:val="24"/>
        </w:rPr>
        <w:t>CoV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består också av stora sfäriska partiklar o</w:t>
      </w:r>
      <w:r>
        <w:rPr>
          <w:rFonts w:ascii="Cardo" w:eastAsia="Cardo" w:hAnsi="Cardo" w:cs="Cardo"/>
          <w:sz w:val="24"/>
          <w:szCs w:val="24"/>
        </w:rPr>
        <w:t xml:space="preserve">ch </w:t>
      </w:r>
      <w:proofErr w:type="spellStart"/>
      <w:r>
        <w:rPr>
          <w:rFonts w:ascii="Cardo" w:eastAsia="Cardo" w:hAnsi="Cardo" w:cs="Cardo"/>
          <w:sz w:val="24"/>
          <w:szCs w:val="24"/>
        </w:rPr>
        <w:t>osegmenterade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>
        <w:rPr>
          <w:rFonts w:ascii="Cardo" w:eastAsia="Cardo" w:hAnsi="Cardo" w:cs="Cardo"/>
          <w:sz w:val="24"/>
          <w:szCs w:val="24"/>
        </w:rPr>
        <w:t>nukleokapsid</w:t>
      </w:r>
      <w:proofErr w:type="spellEnd"/>
      <w:r>
        <w:rPr>
          <w:rFonts w:ascii="Cardo" w:eastAsia="Cardo" w:hAnsi="Cardo" w:cs="Cardo"/>
          <w:sz w:val="24"/>
          <w:szCs w:val="24"/>
        </w:rPr>
        <w:t>- (N) proteiner som är kopplade till den enkelsträngade RNA-helixen (2).</w:t>
      </w:r>
    </w:p>
    <w:p w14:paraId="294304C4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Vektor-vaccin</w:t>
      </w:r>
    </w:p>
    <w:p w14:paraId="0B1AA960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Virala vektorer började utvecklas cirka 40 år sedan då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viruset användes som vektor för att uttrycka hepatit B yt-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antigenet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urförsök på schimpans visade ett framgångsrikt skydd mot Hepatit B infektion (3). Sedan dess har ett flertal olika virusfamiljer används för att utveckla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vektor vaccin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(4).</w:t>
      </w:r>
    </w:p>
    <w:p w14:paraId="18E07702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244DD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finns fyra olika metoder för hur virala vektorer agerar vid infektion av en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för att skapa ett immunsvar: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replikations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-kompetenta,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replikations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-defekta, singel-cykel och multi-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segmenterade virala vektorer. Adenovirus vektorer använder sig utav de två förstnämnda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metoderna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4).</w:t>
      </w:r>
    </w:p>
    <w:p w14:paraId="6758DAE1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Adenovirus</w:t>
      </w:r>
    </w:p>
    <w:p w14:paraId="56D1C8AC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Adenovirus är ett dubbelsträngat DNA samt saknar hölje och visat sig användbara vid utveckling av virala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vektor vaccin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både ekonomiskt samt i avseende av termostabilitet har tekniken visat fördelar jämfört med 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vaccin (5). </w:t>
      </w:r>
    </w:p>
    <w:p w14:paraId="490C4DA5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B80A4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Framställning</w:t>
      </w:r>
    </w:p>
    <w:p w14:paraId="6C52FB47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 utveckling av adenovirus-vektor-vaccin modifieras och optimeras genomet samt kapsiden för önskad effekt. Genom att ta bort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replikationsgenerna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E1 respektive E3 möjliggörs insättning av ett specifikt transgenom (5). Utformningen av adenovi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rusvaccin mot COVID-19 skiljer sig beroende på läkemedelsföretag. Ad26.COV2-S gjorde bland annat en redigering vid klyvningsområdet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 att ge ökad stabilitet (5). I framställning av ChAdOX1-nCoV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Vaxzevria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gjordes även ändringar i E4, där delar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 genen ersattes med humant genom.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Vaxzevria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baserades på ett tidigare vaccin som utvecklats i samband med spridning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MERS-CoV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vaccinet framtogs genom att adenovirus isolerats från schimpansavföring och som sedan använts för utformning av vektorn (5).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EBB9E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F07ABD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Mekanism</w:t>
      </w:r>
    </w:p>
    <w:p w14:paraId="52A14C12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I adenovirusvektor vaccinet mot Sars-CoV-2 har man syntetiserat genen för Sars-CoV-2 S-proteinet som ett DNA i adenovirusets DNA. När vaccinet väl injiceras kommer det ta sig in i cellen via receptormedierad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endocytos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vilket kommer sätta igång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frisättningen av cytokiner och kemokiner. Vaccinet förs sedan vidare in till cellkärnan där genen för S-proteinet transkriberas till 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mRNA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varpå det transporteras till cytoplasman för att translateras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ribosomer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. Det färdiga S-proteinet transporteras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ut till membranet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exocytos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. Det kommer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även att degraderas och tas upp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MHC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I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MHC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II som sedan kommer presentera proteinet på membranet och ge upphov till ett immunsvar (6).  </w:t>
      </w:r>
    </w:p>
    <w:p w14:paraId="10F03D36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</w:p>
    <w:p w14:paraId="6B68FEF5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Företag</w:t>
      </w:r>
    </w:p>
    <w:p w14:paraId="3609DBA4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 närvarande finns det två godkända Adenovirusvaccin i 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Vaxzevria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utvecklat av AstraZeneca och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Janssen av Janssen (7). Sputnik V som också är ett Adenovirusvaccin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Gamaleya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är i nuläget under utvärdering för godkännande 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Europeiska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läkemedelsmyndigheten (EMA) (8). Många vaccin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är även under pågående klinisk fas och undersöks löpande av både nationella och internationella myndigheter som Världshälsoorganisationen (WHO) och EMA (9).</w:t>
      </w:r>
    </w:p>
    <w:p w14:paraId="333BE5F1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0D58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Användning och säkerhet</w:t>
      </w:r>
    </w:p>
    <w:p w14:paraId="0999A4B1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har visats en förekomst av fall av vaccin-inducerad trombos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trombocyt</w:t>
      </w:r>
      <w:r>
        <w:rPr>
          <w:rFonts w:ascii="Times New Roman" w:eastAsia="Times New Roman" w:hAnsi="Times New Roman" w:cs="Times New Roman"/>
          <w:sz w:val="24"/>
          <w:szCs w:val="24"/>
        </w:rPr>
        <w:t>openi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(VITT) vid användning av adenovirus-vaccin. Genom ELISA har en överaktivitet av antikroppar mot koagulationsfaktor 4 (PF4) påvisats, vilket i sin tur har en koppling till uppkomsten av VITT hos vaccinerade (10,11). Reaktionen kan även bero på protein</w:t>
      </w:r>
      <w:r>
        <w:rPr>
          <w:rFonts w:ascii="Times New Roman" w:eastAsia="Times New Roman" w:hAnsi="Times New Roman" w:cs="Times New Roman"/>
          <w:sz w:val="24"/>
          <w:szCs w:val="24"/>
        </w:rPr>
        <w:t>föroreningar i vaccinet som utlöst ökad immunrespons (5). Folkhälsomyndighet har på grund av brist i säkerhet beslutat att avsluta vaccinering av Adenovirusvaccin bland åldersgrupper &lt;65 år då man med risk-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nytta bedömning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bedömt att yngre personer har högr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risk för dessa biverkningar (12). På grund av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åldergräns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 de bestämt att ta bort exponering av vaccinet helt för dessa (13). Adenovirusvaccin har visat sig vara säkert för människor som inte lider av andra sjukdomar, till exempel koagulationssjukd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omar och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blodkärl sjukdomar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(14).</w:t>
      </w:r>
    </w:p>
    <w:p w14:paraId="664FC4DC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00C5B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media har det skapats kontroverser kring Adenovirusvaccin vilket fått dessa vaccin att framstå som negativa, men viktigt att komma ihåg är att dessa vaccin har visats vara effektiva och har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gott skydd mot COVID-19. Aden</w:t>
      </w:r>
      <w:r>
        <w:rPr>
          <w:rFonts w:ascii="Times New Roman" w:eastAsia="Times New Roman" w:hAnsi="Times New Roman" w:cs="Times New Roman"/>
          <w:sz w:val="24"/>
          <w:szCs w:val="24"/>
        </w:rPr>
        <w:t>ovirusvaccin mot COVID-19 används fortfarande ute på världsmarknaden, det är en ständig utveckling inom förbättring av utformningen och andra typer av vaccin, hur det kommer utvecklas i framtiden återstår att se.</w:t>
      </w:r>
    </w:p>
    <w:p w14:paraId="3D26D022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B705C" w14:textId="77777777" w:rsidR="00894427" w:rsidRPr="0064336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33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Referenser</w:t>
      </w:r>
    </w:p>
    <w:p w14:paraId="72E24240" w14:textId="77777777" w:rsidR="00894427" w:rsidRDefault="00362FE5">
      <w:pPr>
        <w:spacing w:before="300" w:after="3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(1) Enjuanes, L. Zuniga, S. Cas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tano-Rodriguez, C. Gutierrez-Alvarez, J. Canton, J. Sola, Molecular basis of coronavirus virulence and vaccine development.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Virus Res, 96 (2016),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245-286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hyperlink r:id="rId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</w:p>
    <w:p w14:paraId="6D14805E" w14:textId="77777777" w:rsidR="00894427" w:rsidRPr="00643367" w:rsidRDefault="00362FE5">
      <w:pPr>
        <w:spacing w:before="300" w:after="3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(2) Kumar, S.,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Nyodu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Maurya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V. K., &amp;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Saxena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S. K. (2020). 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Morphology, Genome Organization, Replication, and Pathogenesis of Severe Acute Respiratory Syndrome Coronavirus 2 (SARS-CoV-2). Coronavirus Disease 2019 (COVID-19): Epidemiology, Pathogenesis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Diagnosis, and Therapeutics, 23–31.</w:t>
      </w:r>
      <w:r w:rsidRPr="00643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68D7E60" w14:textId="77777777" w:rsidR="00894427" w:rsidRPr="00643367" w:rsidRDefault="00362FE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(3) Smith G.L, Mackett M., Moss B. </w:t>
      </w:r>
      <w:r w:rsidRPr="00643367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/>
        </w:rPr>
        <w:t xml:space="preserve">Infectious vaccinia virus recombinants that express hepatitis B virus surface antigen. Nature. 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1983 April 7;302(5908):490-51.</w:t>
      </w:r>
    </w:p>
    <w:p w14:paraId="3D35F5D4" w14:textId="77777777" w:rsidR="00894427" w:rsidRPr="00643367" w:rsidRDefault="00362FE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(4) Vrba S.M., Kirk N.M., Brisse M.E., Liang Y. och Ly H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Development and Applications of Viral Vectored Vaccines to Combat Zoonotic and Emerging Public Health Threats. Vaccines (MDPI). 13 November 2020; 8, 680.</w:t>
      </w:r>
    </w:p>
    <w:p w14:paraId="5A248E65" w14:textId="77777777" w:rsidR="00894427" w:rsidRPr="00643367" w:rsidRDefault="00362FE5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(5) Mendonça SA, Lorincz R, Boucher P, Curiel DT. Adenoviral vector vaccine platforms in the SARS-Co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V-2 pandemic. npj Vaccines. 05 augusti 2021;6(1):1–14.)</w:t>
      </w:r>
    </w:p>
    <w:p w14:paraId="4777A45D" w14:textId="77777777" w:rsidR="00894427" w:rsidRPr="00643367" w:rsidRDefault="00894427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</w:pPr>
    </w:p>
    <w:p w14:paraId="53E95E4C" w14:textId="77777777" w:rsidR="00894427" w:rsidRDefault="00362FE5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(6) Heinz F, Stiasny K. Profiles of current COVID-19 vaccines.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Wiener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klinische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Wochenschrift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2021;133(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7-8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):271-283.</w:t>
      </w:r>
    </w:p>
    <w:p w14:paraId="3AD373A2" w14:textId="77777777" w:rsidR="00894427" w:rsidRDefault="00362FE5">
      <w:pPr>
        <w:spacing w:before="240" w:after="240" w:line="324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(7) Coronavaccin, vaccin mot coronaviruset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covid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‍-‍19) [Internet]. [citerad 03 s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eptember 2021]. Tillgänglig vid:</w:t>
      </w:r>
      <w:hyperlink r:id="rId7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https://www.lakemedelsverket.se/sv/coronavirus/coronavaccin</w:t>
        </w:r>
      </w:hyperlink>
    </w:p>
    <w:p w14:paraId="5D07E883" w14:textId="77777777" w:rsidR="00894427" w:rsidRDefault="00362FE5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(8) P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INHO AC. EMA starts rolling review of the Sputnik V COVID-19 vaccine [Internet].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Medicines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Agency. 2021 [citerad 03 september 2021]. Tillgänglig vid:</w:t>
      </w:r>
      <w:hyperlink r:id="rId9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https://www.ema.europa.eu/en/news/ema-starts-rolling-review-sputnik-v-covid-19-vaccine</w:t>
        </w:r>
      </w:hyperlink>
    </w:p>
    <w:p w14:paraId="136FE18E" w14:textId="77777777" w:rsidR="00894427" w:rsidRDefault="00894427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462CB0A5" w14:textId="77777777" w:rsidR="00894427" w:rsidRDefault="00362FE5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(9) GLANVILLE D. COVID-19 vaccines: under evaluation [Internet].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Medicines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Agency. 2021 [citerad 03 september 2021]. Tillgänglig vid:</w:t>
      </w:r>
      <w:hyperlink r:id="rId11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https://www.ema.europa.eu/en/human-regulatory/overview/public-health-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lastRenderedPageBreak/>
          <w:t>threats/coronavirus-disease-covid-19/treatments-vaccines/vaccines-covid-19/covid-19-vaccines-under-evaluation</w:t>
        </w:r>
      </w:hyperlink>
    </w:p>
    <w:p w14:paraId="3B817C4A" w14:textId="77777777" w:rsidR="00894427" w:rsidRDefault="00362FE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(10) Kashir J, Ambia AR, Shafqat A, Sajid MR, AlKattan K, Yaqinuddin A. Scien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tific premise for the involvement of neutrophil extracellular traps (NETs) in vaccine-induced thrombotic thrombocytopenia (VITT).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Journal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Leukocyte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[Internet]. [citerad 03 september 2021]. Tillgänglig vid:</w:t>
      </w:r>
      <w:hyperlink r:id="rId13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http://jlb.onlinelibrary.wiley.com/doi/abs/10.1002/JLB.5COVR0621-320RR</w:t>
        </w:r>
      </w:hyperlink>
    </w:p>
    <w:p w14:paraId="7189EE42" w14:textId="77777777" w:rsidR="00894427" w:rsidRDefault="00362FE5">
      <w:pPr>
        <w:spacing w:line="324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(11) Olivieri B, Betterle C, Zanoni G. Vacci</w:t>
      </w:r>
      <w:r w:rsidRPr="0064336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nations and Autoimmune Diseases.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Vaccines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augusti 2021;9(8):815.</w:t>
      </w:r>
    </w:p>
    <w:p w14:paraId="53864FD7" w14:textId="77777777" w:rsidR="00894427" w:rsidRDefault="00362FE5">
      <w:pPr>
        <w:pStyle w:val="Rubrik1"/>
        <w:keepNext w:val="0"/>
        <w:keepLines w:val="0"/>
        <w:spacing w:before="48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bookmarkStart w:id="0" w:name="_dbgrsf8216yp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(12) Folkhälsomyndigheten. Information om vaccination med Astra Zenecas vaccin till personer som är 65 år och äldre. Solna: Folkhälsomyndigheten; [uppdaterad 2021-05-31; citerad 2021-09-03].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Hämtad från:</w:t>
      </w:r>
      <w:hyperlink r:id="rId15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https://www.folkhalsomyndigheten.se/smittskydd-beredskap/utbrott/aktuella-utbrott/covid-19/vaccination-mot-covid-19/om-vaccinerna-mot-covid-19/information-om-fortsatt-vaccination-av-astra-zenecas-vaccin-till-personer-som-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ar-65-ar-och-aldre/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62B1BA4E" w14:textId="77777777" w:rsidR="00894427" w:rsidRDefault="008944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51BF3" w14:textId="77777777" w:rsidR="00894427" w:rsidRDefault="00362FE5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(13) Folkhälsomyndigheten. Vägledning och fördjupad information om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vacciantion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mot covid-19. Solna: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Folkhälsomyndigheten;[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uppdaterad 2021-09-01; citerad 2021-09-03]. Hämtad från: </w:t>
      </w:r>
      <w:hyperlink r:id="rId1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https://www.folkhalsomyndigheten.se/sm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ittskydd-beredskap/utbrott/aktuella-utbrott/covid-19/vaccination-mot-covid-19/for-personal-inom-vard-och-omsorg/for-personal-inom-halso--och-sjukvard/Vagledning-och-fordjupad-information-om-vaccination-mot-covid-19/</w:t>
        </w:r>
      </w:hyperlink>
    </w:p>
    <w:p w14:paraId="114E1C69" w14:textId="77777777" w:rsidR="00894427" w:rsidRDefault="00362FE5">
      <w:pPr>
        <w:spacing w:after="240" w:line="324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(14)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Medicines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Agency. Produkt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resumé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Vaxzeria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[citerad 2021-09-03]. Hämtad från:</w:t>
      </w:r>
      <w:hyperlink r:id="rId18">
        <w:r>
          <w:rPr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https://www.ema.europa.eu/en/documents/product-information/vaxzevria-previously-covid-19-vaccine-astrazeneca-epar-product-information_sv.pdf</w:t>
        </w:r>
      </w:hyperlink>
    </w:p>
    <w:p w14:paraId="7CA4A788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BFFDF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3E467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E2DD1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08211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AA988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69AB4" w14:textId="77777777" w:rsidR="00894427" w:rsidRDefault="0089442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AC22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Insatser</w:t>
      </w:r>
    </w:p>
    <w:p w14:paraId="2CED456E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Rebecca- framställning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bakgrund ad-vaccin</w:t>
      </w:r>
    </w:p>
    <w:p w14:paraId="258D65D4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Dina- användning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säkerhet</w:t>
      </w:r>
    </w:p>
    <w:p w14:paraId="3C8839D4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vectorvaccin</w:t>
      </w:r>
      <w:proofErr w:type="spellEnd"/>
    </w:p>
    <w:p w14:paraId="511F3C40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Jenny- företag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användning &amp; säkerhet</w:t>
      </w:r>
    </w:p>
    <w:p w14:paraId="365752F8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 - mekanism</w:t>
      </w:r>
    </w:p>
    <w:p w14:paraId="4F16C743" w14:textId="77777777" w:rsidR="00894427" w:rsidRDefault="00362F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introduktion</w:t>
      </w:r>
    </w:p>
    <w:sectPr w:rsidR="00894427">
      <w:headerReference w:type="default" r:id="rId20"/>
      <w:headerReference w:type="firs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37A5" w14:textId="77777777" w:rsidR="00362FE5" w:rsidRDefault="00362FE5">
      <w:pPr>
        <w:spacing w:line="240" w:lineRule="auto"/>
      </w:pPr>
      <w:r>
        <w:separator/>
      </w:r>
    </w:p>
  </w:endnote>
  <w:endnote w:type="continuationSeparator" w:id="0">
    <w:p w14:paraId="12C5305F" w14:textId="77777777" w:rsidR="00362FE5" w:rsidRDefault="00362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DA3D" w14:textId="77777777" w:rsidR="00894427" w:rsidRDefault="00894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E76D" w14:textId="77777777" w:rsidR="00362FE5" w:rsidRDefault="00362FE5">
      <w:pPr>
        <w:spacing w:line="240" w:lineRule="auto"/>
      </w:pPr>
      <w:r>
        <w:separator/>
      </w:r>
    </w:p>
  </w:footnote>
  <w:footnote w:type="continuationSeparator" w:id="0">
    <w:p w14:paraId="0275E5F8" w14:textId="77777777" w:rsidR="00362FE5" w:rsidRDefault="00362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62CD" w14:textId="77777777" w:rsidR="00894427" w:rsidRDefault="008944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6A81" w14:textId="77777777" w:rsidR="00894427" w:rsidRDefault="00362FE5">
    <w:r>
      <w:rPr>
        <w:noProof/>
      </w:rPr>
      <w:drawing>
        <wp:inline distT="114300" distB="114300" distL="114300" distR="114300" wp14:anchorId="1CEAD8BB" wp14:editId="78894749">
          <wp:extent cx="1590675" cy="1590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27"/>
    <w:rsid w:val="00362FE5"/>
    <w:rsid w:val="00643367"/>
    <w:rsid w:val="008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EA589"/>
  <w15:docId w15:val="{634B22F3-470C-2C45-9808-BA79356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medelsverket.se/sv/coronavirus/coronavaccin" TargetMode="External"/><Relationship Id="rId13" Type="http://schemas.openxmlformats.org/officeDocument/2006/relationships/hyperlink" Target="http://jlb.onlinelibrary.wiley.com/doi/abs/10.1002/JLB.5COVR0621-320RR" TargetMode="External"/><Relationship Id="rId18" Type="http://schemas.openxmlformats.org/officeDocument/2006/relationships/hyperlink" Target="https://www.ema.europa.eu/en/documents/product-information/vaxzevria-previously-covid-19-vaccine-astrazeneca-epar-product-information_sv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lakemedelsverket.se/sv/coronavirus/coronavaccin" TargetMode="External"/><Relationship Id="rId12" Type="http://schemas.openxmlformats.org/officeDocument/2006/relationships/hyperlink" Target="https://www.ema.europa.eu/en/human-regulatory/overview/public-health-threats/coronavirus-disease-covid-19/treatments-vaccines/vaccines-covid-19/covid-19-vaccines-under-evaluation" TargetMode="External"/><Relationship Id="rId17" Type="http://schemas.openxmlformats.org/officeDocument/2006/relationships/hyperlink" Target="https://www.folkhalsomyndigheten.se/smittskydd-beredskap/utbrott/aktuella-utbrott/covid-19/vaccination-mot-covid-19/for-personal-inom-vard-och-omsorg/for-personal-inom-halso--och-sjukvard/Vagledning-och-fordjupad-information-om-vaccination-mot-covid-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lkhalsomyndigheten.se/smittskydd-beredskap/utbrott/aktuella-utbrott/covid-19/vaccination-mot-covid-19/om-vaccinerna-mot-covid-19/information-om-fortsatt-vaccination-av-astra-zenecas-vaccin-till-personer-som-ar-65-ar-och-aldre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oi.org/10.1016/bs.aivir.2016.08.003" TargetMode="External"/><Relationship Id="rId11" Type="http://schemas.openxmlformats.org/officeDocument/2006/relationships/hyperlink" Target="https://www.ema.europa.eu/en/human-regulatory/overview/public-health-threats/coronavirus-disease-covid-19/treatments-vaccines/vaccines-covid-19/covid-19-vaccines-under-evaluatio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olkhalsomyndigheten.se/smittskydd-beredskap/utbrott/aktuella-utbrott/covid-19/vaccination-mot-covid-19/for-personal-inom-vard-och-omsorg/for-personal-inom-halso--och-sjukvard/Vagledning-och-fordjupad-information-om-vaccination-mot-covid-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ma.europa.eu/en/news/ema-starts-rolling-review-sputnik-v-covid-19-vaccine" TargetMode="External"/><Relationship Id="rId19" Type="http://schemas.openxmlformats.org/officeDocument/2006/relationships/hyperlink" Target="https://www.ema.europa.eu/en/documents/product-information/vaxzevria-previously-covid-19-vaccine-astrazeneca-epar-product-information_sv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a.europa.eu/en/news/ema-starts-rolling-review-sputnik-v-covid-19-vaccine" TargetMode="External"/><Relationship Id="rId14" Type="http://schemas.openxmlformats.org/officeDocument/2006/relationships/hyperlink" Target="http://jlb.onlinelibrary.wiley.com/doi/abs/10.1002/JLB.5COVR0621-320RR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Gottlieb</cp:lastModifiedBy>
  <cp:revision>2</cp:revision>
  <dcterms:created xsi:type="dcterms:W3CDTF">2021-09-09T13:23:00Z</dcterms:created>
  <dcterms:modified xsi:type="dcterms:W3CDTF">2021-09-09T13:23:00Z</dcterms:modified>
</cp:coreProperties>
</file>