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7B" w:rsidRPr="00FA5001" w:rsidRDefault="0038417B" w:rsidP="0038417B">
      <w:pPr>
        <w:pStyle w:val="Default"/>
        <w:rPr>
          <w:color w:val="auto"/>
          <w:sz w:val="28"/>
          <w:szCs w:val="28"/>
        </w:rPr>
      </w:pPr>
      <w:r w:rsidRPr="00FA5001">
        <w:rPr>
          <w:b/>
          <w:bCs/>
          <w:color w:val="auto"/>
          <w:sz w:val="28"/>
          <w:szCs w:val="28"/>
        </w:rPr>
        <w:t>Bedömningsunderlag för KUA</w:t>
      </w:r>
      <w:r w:rsidRPr="00FA5001">
        <w:rPr>
          <w:color w:val="auto"/>
          <w:sz w:val="28"/>
          <w:szCs w:val="28"/>
        </w:rPr>
        <w:t xml:space="preserve"> -</w:t>
      </w:r>
      <w:r w:rsidRPr="00FA5001">
        <w:rPr>
          <w:b/>
          <w:bCs/>
          <w:color w:val="auto"/>
          <w:sz w:val="28"/>
          <w:szCs w:val="28"/>
        </w:rPr>
        <w:t>Interprofessionellt teamarbete</w:t>
      </w:r>
      <w:r w:rsidRPr="00FA5001">
        <w:rPr>
          <w:b/>
          <w:color w:val="auto"/>
        </w:rPr>
        <w:t xml:space="preserve"> </w:t>
      </w:r>
      <w:bookmarkStart w:id="0" w:name="_GoBack"/>
      <w:bookmarkEnd w:id="0"/>
    </w:p>
    <w:tbl>
      <w:tblPr>
        <w:tblpPr w:leftFromText="141" w:rightFromText="141" w:vertAnchor="text" w:tblpY="1"/>
        <w:tblOverlap w:val="never"/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2"/>
        <w:gridCol w:w="2642"/>
        <w:gridCol w:w="3455"/>
      </w:tblGrid>
      <w:tr w:rsidR="0038417B" w:rsidRPr="00FA5001" w:rsidTr="005F655D">
        <w:tc>
          <w:tcPr>
            <w:tcW w:w="1693" w:type="pct"/>
          </w:tcPr>
          <w:p w:rsidR="0038417B" w:rsidRPr="00FA5001" w:rsidRDefault="0038417B" w:rsidP="005F655D">
            <w:pPr>
              <w:rPr>
                <w:b/>
                <w:sz w:val="18"/>
                <w:szCs w:val="18"/>
              </w:rPr>
            </w:pPr>
            <w:r w:rsidRPr="00FA5001">
              <w:rPr>
                <w:b/>
                <w:sz w:val="18"/>
                <w:szCs w:val="18"/>
              </w:rPr>
              <w:t>Lärandemål</w:t>
            </w:r>
          </w:p>
        </w:tc>
        <w:tc>
          <w:tcPr>
            <w:tcW w:w="1433" w:type="pct"/>
          </w:tcPr>
          <w:p w:rsidR="0038417B" w:rsidRPr="00FA5001" w:rsidRDefault="0038417B" w:rsidP="005F655D">
            <w:pPr>
              <w:rPr>
                <w:b/>
                <w:sz w:val="18"/>
                <w:szCs w:val="18"/>
              </w:rPr>
            </w:pPr>
            <w:r w:rsidRPr="00FA5001">
              <w:rPr>
                <w:b/>
                <w:sz w:val="18"/>
                <w:szCs w:val="18"/>
              </w:rPr>
              <w:t>Lärandemålen uppfyllda</w:t>
            </w:r>
          </w:p>
        </w:tc>
        <w:tc>
          <w:tcPr>
            <w:tcW w:w="1874" w:type="pct"/>
          </w:tcPr>
          <w:p w:rsidR="0038417B" w:rsidRPr="00FA5001" w:rsidRDefault="0038417B" w:rsidP="005F655D">
            <w:pPr>
              <w:rPr>
                <w:b/>
                <w:sz w:val="18"/>
                <w:szCs w:val="18"/>
                <w:lang w:val="sv-SE"/>
              </w:rPr>
            </w:pPr>
            <w:r w:rsidRPr="00FA5001">
              <w:rPr>
                <w:b/>
                <w:sz w:val="18"/>
                <w:szCs w:val="18"/>
                <w:lang w:val="sv-SE"/>
              </w:rPr>
              <w:t>Kommentarer</w:t>
            </w:r>
          </w:p>
          <w:p w:rsidR="0038417B" w:rsidRPr="00FA5001" w:rsidRDefault="0038417B" w:rsidP="005F655D">
            <w:pPr>
              <w:rPr>
                <w:sz w:val="18"/>
                <w:szCs w:val="18"/>
                <w:lang w:val="sv-SE"/>
              </w:rPr>
            </w:pPr>
            <w:r w:rsidRPr="00FA5001">
              <w:rPr>
                <w:sz w:val="18"/>
                <w:szCs w:val="18"/>
                <w:lang w:val="sv-SE"/>
              </w:rPr>
              <w:t>Skriv en kort motivering i de fall studenten inte når målen och ta kontakt med VFU-ansvarig/kursledare på respektive utbildningsprogram</w:t>
            </w:r>
          </w:p>
        </w:tc>
      </w:tr>
      <w:tr w:rsidR="0038417B" w:rsidRPr="00FA5001" w:rsidTr="005F655D">
        <w:trPr>
          <w:trHeight w:val="277"/>
        </w:trPr>
        <w:tc>
          <w:tcPr>
            <w:tcW w:w="1693" w:type="pct"/>
            <w:vMerge w:val="restart"/>
          </w:tcPr>
          <w:p w:rsidR="0038417B" w:rsidRPr="00FA5001" w:rsidRDefault="0038417B" w:rsidP="005F655D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val="sv-SE"/>
              </w:rPr>
            </w:pPr>
          </w:p>
          <w:p w:rsidR="0038417B" w:rsidRPr="00FA5001" w:rsidRDefault="0038417B" w:rsidP="005F655D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val="sv-SE"/>
              </w:rPr>
            </w:pPr>
          </w:p>
          <w:p w:rsidR="0038417B" w:rsidRDefault="0038417B" w:rsidP="005F655D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val="sv-SE"/>
              </w:rPr>
            </w:pPr>
            <w:r w:rsidRPr="00FA5001">
              <w:rPr>
                <w:rFonts w:cs="Calibri"/>
                <w:sz w:val="18"/>
                <w:szCs w:val="18"/>
                <w:lang w:val="sv-SE"/>
              </w:rPr>
              <w:t>Efter geno</w:t>
            </w:r>
            <w:r>
              <w:rPr>
                <w:rFonts w:cs="Calibri"/>
                <w:sz w:val="18"/>
                <w:szCs w:val="18"/>
                <w:lang w:val="sv-SE"/>
              </w:rPr>
              <w:t xml:space="preserve">mgången kurs ska studenten, </w:t>
            </w:r>
            <w:r w:rsidRPr="00FA5001">
              <w:rPr>
                <w:rFonts w:cs="Calibri"/>
                <w:sz w:val="18"/>
                <w:szCs w:val="18"/>
                <w:lang w:val="sv-SE"/>
              </w:rPr>
              <w:t xml:space="preserve"> utifrån den egna professionen</w:t>
            </w:r>
            <w:r>
              <w:rPr>
                <w:rFonts w:cs="Calibri"/>
                <w:sz w:val="18"/>
                <w:szCs w:val="18"/>
                <w:lang w:val="sv-SE"/>
              </w:rPr>
              <w:t>, kunna</w:t>
            </w:r>
            <w:r w:rsidRPr="00FA5001">
              <w:rPr>
                <w:rFonts w:cs="Calibri"/>
                <w:sz w:val="18"/>
                <w:szCs w:val="18"/>
                <w:lang w:val="sv-SE"/>
              </w:rPr>
              <w:t xml:space="preserve"> </w:t>
            </w:r>
          </w:p>
          <w:p w:rsidR="0038417B" w:rsidRDefault="0038417B" w:rsidP="005F655D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val="sv-SE"/>
              </w:rPr>
            </w:pPr>
          </w:p>
          <w:p w:rsidR="0038417B" w:rsidRDefault="0038417B" w:rsidP="005F655D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val="sv-SE"/>
              </w:rPr>
            </w:pPr>
          </w:p>
          <w:p w:rsidR="0038417B" w:rsidRDefault="0038417B" w:rsidP="005F655D">
            <w:pPr>
              <w:pStyle w:val="Ingetavstnd"/>
              <w:ind w:left="360"/>
              <w:rPr>
                <w:rFonts w:cstheme="minorHAnsi"/>
                <w:color w:val="050505"/>
                <w:sz w:val="18"/>
                <w:szCs w:val="18"/>
              </w:rPr>
            </w:pPr>
          </w:p>
          <w:p w:rsidR="0038417B" w:rsidRDefault="0038417B" w:rsidP="005F655D">
            <w:pPr>
              <w:pStyle w:val="Ingetavstnd"/>
              <w:ind w:left="360"/>
              <w:rPr>
                <w:rFonts w:cstheme="minorHAnsi"/>
                <w:color w:val="050505"/>
                <w:sz w:val="18"/>
                <w:szCs w:val="18"/>
              </w:rPr>
            </w:pPr>
            <w:r w:rsidRPr="00973A99">
              <w:rPr>
                <w:rFonts w:cstheme="minorHAnsi"/>
                <w:color w:val="050505"/>
                <w:sz w:val="18"/>
                <w:szCs w:val="18"/>
              </w:rPr>
              <w:t xml:space="preserve">visa aktivt intresse för att lära av övriga professioner, </w:t>
            </w:r>
          </w:p>
          <w:p w:rsidR="0038417B" w:rsidRDefault="0038417B" w:rsidP="005F655D">
            <w:pPr>
              <w:pStyle w:val="Ingetavstnd"/>
              <w:ind w:left="360"/>
              <w:rPr>
                <w:rFonts w:cstheme="minorHAnsi"/>
                <w:color w:val="050505"/>
                <w:sz w:val="18"/>
                <w:szCs w:val="18"/>
              </w:rPr>
            </w:pPr>
            <w:r w:rsidRPr="00973A99">
              <w:rPr>
                <w:rFonts w:cstheme="minorHAnsi"/>
                <w:color w:val="050505"/>
                <w:sz w:val="18"/>
                <w:szCs w:val="18"/>
              </w:rPr>
              <w:t xml:space="preserve">använda de nya erfarenheterna i sin professionella utveckling </w:t>
            </w:r>
          </w:p>
          <w:p w:rsidR="0038417B" w:rsidRDefault="0038417B" w:rsidP="005F655D">
            <w:pPr>
              <w:pStyle w:val="Ingetavstnd"/>
              <w:ind w:left="360"/>
              <w:rPr>
                <w:rFonts w:cstheme="minorHAnsi"/>
                <w:color w:val="050505"/>
                <w:sz w:val="18"/>
                <w:szCs w:val="18"/>
              </w:rPr>
            </w:pPr>
            <w:r w:rsidRPr="00973A99">
              <w:rPr>
                <w:rFonts w:cstheme="minorHAnsi"/>
                <w:color w:val="050505"/>
                <w:sz w:val="18"/>
                <w:szCs w:val="18"/>
              </w:rPr>
              <w:t xml:space="preserve">och aktivt </w:t>
            </w:r>
            <w:r>
              <w:rPr>
                <w:rFonts w:cstheme="minorHAnsi"/>
                <w:color w:val="050505"/>
                <w:sz w:val="18"/>
                <w:szCs w:val="18"/>
              </w:rPr>
              <w:t xml:space="preserve">kunna </w:t>
            </w:r>
            <w:r w:rsidRPr="00973A99">
              <w:rPr>
                <w:rFonts w:cstheme="minorHAnsi"/>
                <w:color w:val="050505"/>
                <w:sz w:val="18"/>
                <w:szCs w:val="18"/>
              </w:rPr>
              <w:t>dela med sig av egna kunskaper</w:t>
            </w:r>
          </w:p>
          <w:p w:rsidR="0038417B" w:rsidRDefault="0038417B" w:rsidP="005F655D">
            <w:pPr>
              <w:pStyle w:val="Ingetavstnd"/>
              <w:ind w:left="360"/>
              <w:rPr>
                <w:rFonts w:cstheme="minorHAnsi"/>
                <w:color w:val="050505"/>
                <w:sz w:val="18"/>
                <w:szCs w:val="18"/>
              </w:rPr>
            </w:pPr>
            <w:r w:rsidRPr="00973A99">
              <w:rPr>
                <w:rFonts w:cstheme="minorHAnsi"/>
                <w:color w:val="050505"/>
                <w:sz w:val="18"/>
                <w:szCs w:val="18"/>
              </w:rPr>
              <w:br/>
            </w:r>
          </w:p>
          <w:p w:rsidR="0038417B" w:rsidRDefault="0038417B" w:rsidP="005F655D">
            <w:pPr>
              <w:pStyle w:val="Ingetavstnd"/>
              <w:ind w:left="360"/>
              <w:rPr>
                <w:rFonts w:cstheme="minorHAnsi"/>
                <w:color w:val="050505"/>
                <w:sz w:val="18"/>
                <w:szCs w:val="18"/>
              </w:rPr>
            </w:pPr>
          </w:p>
          <w:p w:rsidR="0038417B" w:rsidRDefault="0038417B" w:rsidP="005F655D">
            <w:pPr>
              <w:pStyle w:val="Ingetavstnd"/>
              <w:ind w:left="360"/>
              <w:rPr>
                <w:rFonts w:cstheme="minorHAnsi"/>
                <w:color w:val="050505"/>
                <w:sz w:val="18"/>
                <w:szCs w:val="18"/>
              </w:rPr>
            </w:pPr>
          </w:p>
          <w:p w:rsidR="0038417B" w:rsidRDefault="0038417B" w:rsidP="005F655D">
            <w:pPr>
              <w:pStyle w:val="Ingetavstnd"/>
              <w:ind w:left="360"/>
              <w:rPr>
                <w:rFonts w:cstheme="minorHAnsi"/>
                <w:color w:val="050505"/>
                <w:sz w:val="18"/>
                <w:szCs w:val="18"/>
              </w:rPr>
            </w:pPr>
            <w:r w:rsidRPr="00973A99">
              <w:rPr>
                <w:rFonts w:cstheme="minorHAnsi"/>
                <w:color w:val="050505"/>
                <w:sz w:val="18"/>
                <w:szCs w:val="18"/>
              </w:rPr>
              <w:t>visa självständighet i sin yrkesroll i sam</w:t>
            </w:r>
            <w:r>
              <w:rPr>
                <w:rFonts w:cstheme="minorHAnsi"/>
                <w:color w:val="050505"/>
                <w:sz w:val="18"/>
                <w:szCs w:val="18"/>
              </w:rPr>
              <w:t>spel med övriga professioner</w:t>
            </w:r>
            <w:r>
              <w:rPr>
                <w:rFonts w:cstheme="minorHAnsi"/>
                <w:color w:val="050505"/>
                <w:sz w:val="18"/>
                <w:szCs w:val="18"/>
              </w:rPr>
              <w:br/>
            </w:r>
          </w:p>
          <w:p w:rsidR="0038417B" w:rsidRDefault="0038417B" w:rsidP="005F655D">
            <w:pPr>
              <w:pStyle w:val="Ingetavstnd"/>
              <w:ind w:left="360"/>
              <w:rPr>
                <w:rFonts w:cstheme="minorHAnsi"/>
                <w:color w:val="050505"/>
                <w:sz w:val="18"/>
                <w:szCs w:val="18"/>
              </w:rPr>
            </w:pPr>
          </w:p>
          <w:p w:rsidR="0038417B" w:rsidRDefault="0038417B" w:rsidP="005F655D">
            <w:pPr>
              <w:pStyle w:val="Ingetavstnd"/>
              <w:ind w:left="360"/>
              <w:rPr>
                <w:rFonts w:cstheme="minorHAnsi"/>
                <w:color w:val="050505"/>
                <w:sz w:val="18"/>
                <w:szCs w:val="18"/>
              </w:rPr>
            </w:pPr>
          </w:p>
          <w:p w:rsidR="0038417B" w:rsidRDefault="0038417B" w:rsidP="005F655D">
            <w:pPr>
              <w:pStyle w:val="Ingetavstnd"/>
              <w:ind w:left="360"/>
              <w:rPr>
                <w:rFonts w:cstheme="minorHAnsi"/>
                <w:color w:val="050505"/>
                <w:sz w:val="18"/>
                <w:szCs w:val="18"/>
              </w:rPr>
            </w:pPr>
          </w:p>
          <w:p w:rsidR="0038417B" w:rsidRPr="00973A99" w:rsidRDefault="0038417B" w:rsidP="005F655D">
            <w:pPr>
              <w:pStyle w:val="Ingetavstnd"/>
              <w:ind w:left="360"/>
              <w:rPr>
                <w:rFonts w:cstheme="minorHAnsi"/>
                <w:sz w:val="18"/>
                <w:szCs w:val="18"/>
                <w:lang w:val="sv-SE"/>
              </w:rPr>
            </w:pPr>
            <w:r w:rsidRPr="00973A99">
              <w:rPr>
                <w:rFonts w:cstheme="minorHAnsi"/>
                <w:color w:val="050505"/>
                <w:sz w:val="18"/>
                <w:szCs w:val="18"/>
              </w:rPr>
              <w:t>reflektera över betydelsen av god kommunikation och samverkan för en effektiv personcentrerad vård</w:t>
            </w:r>
          </w:p>
          <w:p w:rsidR="0038417B" w:rsidRPr="00973A99" w:rsidRDefault="0038417B" w:rsidP="005F655D">
            <w:pPr>
              <w:pStyle w:val="Ingetavstnd"/>
              <w:ind w:left="476"/>
              <w:rPr>
                <w:sz w:val="18"/>
                <w:szCs w:val="18"/>
                <w:lang w:val="sv-SE"/>
              </w:rPr>
            </w:pPr>
          </w:p>
          <w:p w:rsidR="0038417B" w:rsidRDefault="0038417B" w:rsidP="005F655D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val="sv-SE"/>
              </w:rPr>
            </w:pPr>
          </w:p>
          <w:p w:rsidR="0038417B" w:rsidRDefault="0038417B" w:rsidP="005F655D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val="sv-SE"/>
              </w:rPr>
            </w:pPr>
          </w:p>
          <w:p w:rsidR="0038417B" w:rsidRPr="00FA5001" w:rsidRDefault="0038417B" w:rsidP="005F655D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val="sv-SE"/>
              </w:rPr>
            </w:pPr>
          </w:p>
          <w:p w:rsidR="0038417B" w:rsidRPr="00FA5001" w:rsidRDefault="0038417B" w:rsidP="005F655D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val="sv-SE"/>
              </w:rPr>
            </w:pPr>
          </w:p>
          <w:p w:rsidR="0038417B" w:rsidRPr="00FA5001" w:rsidRDefault="0038417B" w:rsidP="005F655D">
            <w:p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b/>
                <w:sz w:val="18"/>
                <w:szCs w:val="18"/>
                <w:lang w:val="sv-SE"/>
              </w:rPr>
            </w:pPr>
          </w:p>
        </w:tc>
        <w:tc>
          <w:tcPr>
            <w:tcW w:w="1433" w:type="pct"/>
            <w:vMerge w:val="restart"/>
          </w:tcPr>
          <w:p w:rsidR="0038417B" w:rsidRPr="00FA5001" w:rsidRDefault="0038417B" w:rsidP="005F655D">
            <w:pPr>
              <w:rPr>
                <w:b/>
                <w:sz w:val="18"/>
                <w:szCs w:val="18"/>
                <w:lang w:val="sv-SE"/>
              </w:rPr>
            </w:pPr>
          </w:p>
          <w:p w:rsidR="0038417B" w:rsidRPr="00FA5001" w:rsidRDefault="0038417B" w:rsidP="005F655D">
            <w:pPr>
              <w:rPr>
                <w:sz w:val="18"/>
                <w:szCs w:val="18"/>
                <w:lang w:val="sv-SE"/>
              </w:rPr>
            </w:pPr>
          </w:p>
          <w:p w:rsidR="0038417B" w:rsidRPr="00973A99" w:rsidRDefault="0038417B" w:rsidP="005F655D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1.</w:t>
            </w:r>
            <w:r w:rsidRPr="00973A99">
              <w:rPr>
                <w:sz w:val="18"/>
                <w:szCs w:val="18"/>
                <w:lang w:val="sv-SE"/>
              </w:rPr>
              <w:t xml:space="preserve">Studenten arbetar i enlighet med de lagar som styr vård och omsorg, arbetar enligt yrkesetiska regler, följer rutiner och föreskrifter för patientsäkerhet, hygien och teknisk utrustning samt tar hänsyn till kontraindikationer för behandling/åtgärder. </w:t>
            </w:r>
          </w:p>
          <w:p w:rsidR="0038417B" w:rsidRPr="00FA5001" w:rsidRDefault="0038417B" w:rsidP="005F655D">
            <w:pPr>
              <w:rPr>
                <w:b/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2.</w:t>
            </w:r>
            <w:r w:rsidRPr="00FA5001">
              <w:rPr>
                <w:sz w:val="18"/>
                <w:szCs w:val="18"/>
                <w:lang w:val="sv-SE"/>
              </w:rPr>
              <w:t xml:space="preserve">Bemöter patienter och teammedlemmar respektfullt. </w:t>
            </w:r>
          </w:p>
        </w:tc>
        <w:tc>
          <w:tcPr>
            <w:tcW w:w="1874" w:type="pct"/>
            <w:vMerge w:val="restart"/>
          </w:tcPr>
          <w:p w:rsidR="0038417B" w:rsidRPr="00FA5001" w:rsidRDefault="0038417B" w:rsidP="005F655D">
            <w:pPr>
              <w:rPr>
                <w:sz w:val="18"/>
                <w:szCs w:val="18"/>
                <w:lang w:val="sv-SE"/>
              </w:rPr>
            </w:pPr>
          </w:p>
        </w:tc>
      </w:tr>
      <w:tr w:rsidR="0038417B" w:rsidRPr="00FA5001" w:rsidTr="005F655D">
        <w:trPr>
          <w:trHeight w:val="1050"/>
        </w:trPr>
        <w:tc>
          <w:tcPr>
            <w:tcW w:w="1693" w:type="pct"/>
            <w:vMerge/>
          </w:tcPr>
          <w:p w:rsidR="0038417B" w:rsidRPr="00FA5001" w:rsidRDefault="0038417B" w:rsidP="005F655D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val="sv-SE"/>
              </w:rPr>
            </w:pPr>
          </w:p>
        </w:tc>
        <w:tc>
          <w:tcPr>
            <w:tcW w:w="1433" w:type="pct"/>
            <w:vMerge/>
          </w:tcPr>
          <w:p w:rsidR="0038417B" w:rsidRPr="00FA5001" w:rsidRDefault="0038417B" w:rsidP="005F655D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1874" w:type="pct"/>
            <w:vMerge/>
          </w:tcPr>
          <w:p w:rsidR="0038417B" w:rsidRPr="00FA5001" w:rsidRDefault="0038417B" w:rsidP="005F655D">
            <w:pPr>
              <w:rPr>
                <w:sz w:val="18"/>
                <w:szCs w:val="18"/>
                <w:lang w:val="sv-SE"/>
              </w:rPr>
            </w:pPr>
          </w:p>
        </w:tc>
      </w:tr>
      <w:tr w:rsidR="0038417B" w:rsidRPr="00FA5001" w:rsidTr="005F655D">
        <w:trPr>
          <w:trHeight w:val="5590"/>
        </w:trPr>
        <w:tc>
          <w:tcPr>
            <w:tcW w:w="1693" w:type="pct"/>
            <w:vMerge/>
          </w:tcPr>
          <w:p w:rsidR="0038417B" w:rsidRPr="00FA5001" w:rsidRDefault="0038417B" w:rsidP="005F655D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  <w:lang w:val="sv-SE"/>
              </w:rPr>
            </w:pPr>
          </w:p>
        </w:tc>
        <w:tc>
          <w:tcPr>
            <w:tcW w:w="1433" w:type="pct"/>
          </w:tcPr>
          <w:p w:rsidR="0038417B" w:rsidRDefault="0038417B" w:rsidP="005F655D">
            <w:pPr>
              <w:rPr>
                <w:b/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3.</w:t>
            </w:r>
            <w:r w:rsidRPr="00FA5001">
              <w:rPr>
                <w:sz w:val="18"/>
                <w:szCs w:val="18"/>
                <w:lang w:val="sv-SE"/>
              </w:rPr>
              <w:t>Är aktiv i teamet, söker samarbete med medarbetare. Deltar i diskussioner och reflektioner.</w:t>
            </w:r>
            <w:r w:rsidRPr="00FA5001">
              <w:rPr>
                <w:b/>
                <w:sz w:val="18"/>
                <w:szCs w:val="18"/>
                <w:lang w:val="sv-SE"/>
              </w:rPr>
              <w:t xml:space="preserve">  </w:t>
            </w:r>
          </w:p>
          <w:p w:rsidR="0038417B" w:rsidRPr="000E02EB" w:rsidRDefault="0038417B" w:rsidP="005F655D">
            <w:pPr>
              <w:rPr>
                <w:sz w:val="18"/>
                <w:szCs w:val="18"/>
                <w:lang w:val="sv-SE"/>
              </w:rPr>
            </w:pPr>
            <w:r w:rsidRPr="00973A99">
              <w:rPr>
                <w:sz w:val="18"/>
                <w:szCs w:val="18"/>
                <w:lang w:val="sv-SE"/>
              </w:rPr>
              <w:t>4.</w:t>
            </w:r>
            <w:r w:rsidRPr="00FA5001">
              <w:rPr>
                <w:sz w:val="18"/>
                <w:szCs w:val="18"/>
                <w:lang w:val="sv-SE"/>
              </w:rPr>
              <w:t xml:space="preserve">Tar ansvar för patientbehandlingen; kommer med adekvata förslag angående omvårdnad, medicinsk vård eller rehabilitering, tar ansvar för sin del av arbetet.                                </w:t>
            </w:r>
          </w:p>
          <w:p w:rsidR="0038417B" w:rsidRPr="00FA5001" w:rsidRDefault="0038417B" w:rsidP="005F655D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5.</w:t>
            </w:r>
            <w:r w:rsidRPr="00FA5001">
              <w:rPr>
                <w:sz w:val="18"/>
                <w:szCs w:val="18"/>
                <w:lang w:val="sv-SE"/>
              </w:rPr>
              <w:t>Kan i samarbete med teamet prioritera och planera arbetet för att eftersträva effektiv vård.</w:t>
            </w:r>
            <w:r w:rsidRPr="00FA5001">
              <w:rPr>
                <w:b/>
                <w:sz w:val="18"/>
                <w:szCs w:val="18"/>
                <w:lang w:val="sv-SE"/>
              </w:rPr>
              <w:t xml:space="preserve">            </w:t>
            </w:r>
          </w:p>
          <w:p w:rsidR="0038417B" w:rsidRDefault="0038417B" w:rsidP="005F655D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6.</w:t>
            </w:r>
            <w:r w:rsidRPr="00FA5001">
              <w:rPr>
                <w:sz w:val="18"/>
                <w:szCs w:val="18"/>
                <w:lang w:val="sv-SE"/>
              </w:rPr>
              <w:t xml:space="preserve">Kommunicerar tydligt och relevant genom att lyssna på och ge information till teammedlemmar och annan personal. </w:t>
            </w:r>
          </w:p>
          <w:p w:rsidR="0038417B" w:rsidRPr="00FA5001" w:rsidRDefault="0038417B" w:rsidP="005F655D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7.</w:t>
            </w:r>
            <w:r w:rsidRPr="00FA5001">
              <w:rPr>
                <w:sz w:val="18"/>
                <w:szCs w:val="18"/>
                <w:lang w:val="sv-SE"/>
              </w:rPr>
              <w:t xml:space="preserve">Kan i samband med vårdens övergångar sammanfatta vårdtiden muntligt/skriftligt samt analysera teamets erfarenheter.    </w:t>
            </w:r>
          </w:p>
          <w:p w:rsidR="0038417B" w:rsidRPr="00FA5001" w:rsidRDefault="0038417B" w:rsidP="005F655D">
            <w:pPr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8.</w:t>
            </w:r>
            <w:r w:rsidRPr="00FA5001">
              <w:rPr>
                <w:sz w:val="18"/>
                <w:szCs w:val="18"/>
                <w:lang w:val="sv-SE"/>
              </w:rPr>
              <w:t xml:space="preserve">Visar aktivt intresse för att lära av, med och om övriga professioner samt reflekterar över och integrerar kunskapen för egen professionell utveckling.    </w:t>
            </w:r>
          </w:p>
          <w:p w:rsidR="0038417B" w:rsidRPr="00FA5001" w:rsidRDefault="0038417B" w:rsidP="005F655D">
            <w:pPr>
              <w:rPr>
                <w:sz w:val="18"/>
                <w:szCs w:val="18"/>
                <w:lang w:val="sv-SE"/>
              </w:rPr>
            </w:pPr>
            <w:r w:rsidRPr="007452F4">
              <w:rPr>
                <w:sz w:val="18"/>
                <w:szCs w:val="18"/>
                <w:lang w:val="sv-SE"/>
              </w:rPr>
              <w:t>9.</w:t>
            </w:r>
            <w:r w:rsidRPr="00FA5001">
              <w:rPr>
                <w:sz w:val="18"/>
                <w:szCs w:val="18"/>
                <w:lang w:val="sv-SE"/>
              </w:rPr>
              <w:t xml:space="preserve">Är insatt i patientens behov och rättigheter och företräder dem. Respekterar patientens integritet. </w:t>
            </w:r>
          </w:p>
          <w:p w:rsidR="0038417B" w:rsidRPr="00FA5001" w:rsidRDefault="0038417B" w:rsidP="005F655D">
            <w:pPr>
              <w:rPr>
                <w:b/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10.</w:t>
            </w:r>
            <w:r w:rsidRPr="00FA5001">
              <w:rPr>
                <w:sz w:val="18"/>
                <w:szCs w:val="18"/>
                <w:lang w:val="sv-SE"/>
              </w:rPr>
              <w:t>Inkluderar patienten och närstående som samarbetspartner genom att lyssna på och ge information till dem.</w:t>
            </w:r>
            <w:r w:rsidRPr="00FA5001">
              <w:rPr>
                <w:b/>
                <w:sz w:val="18"/>
                <w:szCs w:val="18"/>
                <w:lang w:val="sv-SE"/>
              </w:rPr>
              <w:t xml:space="preserve">     </w:t>
            </w:r>
          </w:p>
        </w:tc>
        <w:tc>
          <w:tcPr>
            <w:tcW w:w="1874" w:type="pct"/>
          </w:tcPr>
          <w:p w:rsidR="0038417B" w:rsidRPr="00FA5001" w:rsidRDefault="0038417B" w:rsidP="005F655D">
            <w:pPr>
              <w:rPr>
                <w:sz w:val="18"/>
                <w:szCs w:val="18"/>
                <w:lang w:val="sv-SE"/>
              </w:rPr>
            </w:pPr>
          </w:p>
        </w:tc>
      </w:tr>
    </w:tbl>
    <w:p w:rsidR="0038417B" w:rsidRPr="00FA5001" w:rsidRDefault="0038417B" w:rsidP="0038417B">
      <w:pPr>
        <w:pStyle w:val="Rubrik2"/>
        <w:ind w:left="0"/>
        <w:rPr>
          <w:spacing w:val="-1"/>
          <w:lang w:val="sv-SE"/>
        </w:rPr>
      </w:pPr>
    </w:p>
    <w:p w:rsidR="00200D18" w:rsidRDefault="00200D18"/>
    <w:sectPr w:rsidR="00200D18" w:rsidSect="00520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38417B"/>
    <w:rsid w:val="00200D18"/>
    <w:rsid w:val="0031781F"/>
    <w:rsid w:val="0038417B"/>
    <w:rsid w:val="0052015C"/>
    <w:rsid w:val="007768A1"/>
    <w:rsid w:val="0078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417B"/>
    <w:pPr>
      <w:widowControl w:val="0"/>
      <w:spacing w:after="0" w:line="240" w:lineRule="auto"/>
    </w:pPr>
    <w:rPr>
      <w:lang w:val="en-US"/>
    </w:rPr>
  </w:style>
  <w:style w:type="paragraph" w:styleId="Rubrik2">
    <w:name w:val="heading 2"/>
    <w:basedOn w:val="Normal"/>
    <w:link w:val="Rubrik2Char"/>
    <w:uiPriority w:val="1"/>
    <w:qFormat/>
    <w:rsid w:val="0038417B"/>
    <w:pPr>
      <w:ind w:left="116"/>
      <w:outlineLvl w:val="1"/>
    </w:pPr>
    <w:rPr>
      <w:rFonts w:ascii="Cambria" w:eastAsia="Cambria" w:hAnsi="Cambria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1"/>
    <w:rsid w:val="0038417B"/>
    <w:rPr>
      <w:rFonts w:ascii="Cambria" w:eastAsia="Cambria" w:hAnsi="Cambria"/>
      <w:b/>
      <w:bCs/>
      <w:sz w:val="26"/>
      <w:szCs w:val="26"/>
      <w:lang w:val="en-US"/>
    </w:rPr>
  </w:style>
  <w:style w:type="paragraph" w:styleId="Ingetavstnd">
    <w:name w:val="No Spacing"/>
    <w:uiPriority w:val="1"/>
    <w:qFormat/>
    <w:rsid w:val="0038417B"/>
    <w:pPr>
      <w:widowControl w:val="0"/>
      <w:spacing w:after="0" w:line="240" w:lineRule="auto"/>
    </w:pPr>
    <w:rPr>
      <w:lang w:val="en-US"/>
    </w:rPr>
  </w:style>
  <w:style w:type="paragraph" w:customStyle="1" w:styleId="Default">
    <w:name w:val="Default"/>
    <w:rsid w:val="003841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Tuvemo Johnson</dc:creator>
  <cp:lastModifiedBy>Ann B</cp:lastModifiedBy>
  <cp:revision>2</cp:revision>
  <dcterms:created xsi:type="dcterms:W3CDTF">2019-01-21T09:07:00Z</dcterms:created>
  <dcterms:modified xsi:type="dcterms:W3CDTF">2019-01-21T09:07:00Z</dcterms:modified>
</cp:coreProperties>
</file>