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3D" w:rsidRDefault="00270CCC">
      <w:pPr>
        <w:spacing w:after="8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156217" cy="1301074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6217" cy="130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664A3D" w:rsidRDefault="00270CCC">
      <w:pPr>
        <w:spacing w:after="150" w:line="259" w:lineRule="auto"/>
        <w:ind w:left="0" w:right="672" w:firstLine="0"/>
        <w:jc w:val="center"/>
      </w:pPr>
      <w:r>
        <w:rPr>
          <w:b/>
          <w:sz w:val="36"/>
        </w:rPr>
        <w:t xml:space="preserve"> </w:t>
      </w:r>
    </w:p>
    <w:p w:rsidR="00664A3D" w:rsidRDefault="00270CCC">
      <w:pPr>
        <w:spacing w:after="104" w:line="269" w:lineRule="auto"/>
        <w:ind w:left="3288" w:hanging="2926"/>
        <w:jc w:val="left"/>
      </w:pPr>
      <w:r>
        <w:rPr>
          <w:b/>
          <w:sz w:val="36"/>
        </w:rPr>
        <w:t xml:space="preserve"> </w:t>
      </w:r>
      <w:r>
        <w:rPr>
          <w:b/>
          <w:sz w:val="28"/>
        </w:rPr>
        <w:t xml:space="preserve">Course books for Actors and Strategies for Change: Towards Global </w:t>
      </w:r>
      <w:proofErr w:type="spellStart"/>
      <w:r>
        <w:rPr>
          <w:b/>
          <w:sz w:val="28"/>
        </w:rPr>
        <w:t>Sustainabilities</w:t>
      </w:r>
      <w:proofErr w:type="spellEnd"/>
      <w:r>
        <w:rPr>
          <w:b/>
          <w:sz w:val="28"/>
        </w:rPr>
        <w:t xml:space="preserve"> 2023</w:t>
      </w:r>
      <w:r>
        <w:rPr>
          <w:b/>
          <w:sz w:val="28"/>
        </w:rPr>
        <w:t xml:space="preserve"> </w:t>
      </w:r>
    </w:p>
    <w:p w:rsidR="00664A3D" w:rsidRDefault="00270CCC" w:rsidP="00270CCC">
      <w:pPr>
        <w:spacing w:after="160"/>
        <w:ind w:left="-5" w:right="746"/>
      </w:pPr>
      <w:r>
        <w:t>Welcome to the Spring 2023</w:t>
      </w:r>
      <w:r>
        <w:t xml:space="preserve"> Actors and Strategies for Change course, below you will find information related to the course books.</w:t>
      </w:r>
    </w:p>
    <w:p w:rsidR="00664A3D" w:rsidRDefault="00270CCC">
      <w:pPr>
        <w:ind w:left="-5" w:right="746"/>
      </w:pPr>
      <w:r>
        <w:t xml:space="preserve">All students will select one book from a list of the following 8 books about actors, strategies, and change. </w:t>
      </w:r>
      <w:r>
        <w:rPr>
          <w:b/>
        </w:rPr>
        <w:t>Read reviews of the books to inform your choice and think about h</w:t>
      </w:r>
      <w:r>
        <w:rPr>
          <w:b/>
        </w:rPr>
        <w:t>ow you could use your book in the course.</w:t>
      </w:r>
      <w:r>
        <w:t xml:space="preserve"> </w:t>
      </w:r>
    </w:p>
    <w:p w:rsidR="00270CCC" w:rsidRDefault="00270CCC">
      <w:pPr>
        <w:ind w:left="-5" w:right="746"/>
      </w:pPr>
      <w:bookmarkStart w:id="0" w:name="_GoBack"/>
      <w:bookmarkEnd w:id="0"/>
    </w:p>
    <w:tbl>
      <w:tblPr>
        <w:tblStyle w:val="TableGrid"/>
        <w:tblW w:w="9002" w:type="dxa"/>
        <w:tblInd w:w="19" w:type="dxa"/>
        <w:tblCellMar>
          <w:top w:w="12" w:type="dxa"/>
          <w:left w:w="101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7"/>
        <w:gridCol w:w="8988"/>
        <w:gridCol w:w="7"/>
      </w:tblGrid>
      <w:tr w:rsidR="00664A3D">
        <w:trPr>
          <w:gridBefore w:val="1"/>
          <w:wBefore w:w="7" w:type="dxa"/>
          <w:trHeight w:val="1582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3D" w:rsidRDefault="00270CCC">
            <w:pPr>
              <w:spacing w:after="164" w:line="254" w:lineRule="auto"/>
              <w:ind w:left="720" w:hanging="360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b/>
                <w:sz w:val="22"/>
              </w:rPr>
              <w:t>Title: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From what is to what if: unleashing the power of imagination to cr</w:t>
            </w:r>
            <w:r>
              <w:rPr>
                <w:i/>
                <w:sz w:val="22"/>
              </w:rPr>
              <w:t xml:space="preserve">eate the future we want </w:t>
            </w:r>
            <w:r>
              <w:rPr>
                <w:sz w:val="22"/>
              </w:rPr>
              <w:t xml:space="preserve">(2019) </w:t>
            </w:r>
          </w:p>
          <w:p w:rsidR="00664A3D" w:rsidRDefault="00270CCC">
            <w:pPr>
              <w:spacing w:after="156" w:line="259" w:lineRule="auto"/>
              <w:ind w:left="72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(eBook available through university library) </w:t>
            </w:r>
          </w:p>
          <w:p w:rsidR="00664A3D" w:rsidRDefault="00270C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    </w:t>
            </w:r>
            <w:r>
              <w:rPr>
                <w:b/>
                <w:sz w:val="22"/>
              </w:rPr>
              <w:t>Author:</w:t>
            </w:r>
            <w:r>
              <w:rPr>
                <w:sz w:val="22"/>
              </w:rPr>
              <w:t xml:space="preserve"> Rob Hopkins  </w:t>
            </w:r>
          </w:p>
        </w:tc>
      </w:tr>
      <w:tr w:rsidR="00664A3D">
        <w:trPr>
          <w:gridBefore w:val="1"/>
          <w:wBefore w:w="7" w:type="dxa"/>
          <w:trHeight w:val="170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64A3D" w:rsidRDefault="00270CCC">
            <w:pPr>
              <w:spacing w:after="156" w:line="259" w:lineRule="auto"/>
              <w:ind w:left="360" w:firstLine="0"/>
              <w:jc w:val="left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b/>
                <w:sz w:val="22"/>
              </w:rPr>
              <w:t>Title: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Emergent Strategies </w:t>
            </w:r>
            <w:r>
              <w:rPr>
                <w:sz w:val="22"/>
              </w:rPr>
              <w:t xml:space="preserve">(2017)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(eBook available through university library/ Reference copy available at CEMUS library)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b/>
                <w:sz w:val="22"/>
              </w:rPr>
              <w:t xml:space="preserve">Author: </w:t>
            </w:r>
            <w:r>
              <w:rPr>
                <w:sz w:val="22"/>
              </w:rPr>
              <w:t xml:space="preserve">Adrienne Maree Brown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64A3D">
        <w:trPr>
          <w:gridBefore w:val="1"/>
          <w:wBefore w:w="7" w:type="dxa"/>
          <w:trHeight w:val="2002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360" w:firstLine="0"/>
              <w:jc w:val="left"/>
            </w:pPr>
            <w:r>
              <w:rPr>
                <w:sz w:val="22"/>
              </w:rPr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b/>
                <w:sz w:val="22"/>
              </w:rPr>
              <w:t>Title: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How to Change the World: Social Entrepreneurs and the Power of New Ideas </w:t>
            </w:r>
          </w:p>
          <w:p w:rsidR="00664A3D" w:rsidRDefault="00270CCC">
            <w:pPr>
              <w:spacing w:after="154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(2007)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(eBook available through university library/ Reference copy available at CEMUS library)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b/>
                <w:sz w:val="22"/>
              </w:rPr>
              <w:t>Author:</w:t>
            </w:r>
            <w:r>
              <w:rPr>
                <w:sz w:val="22"/>
              </w:rPr>
              <w:t xml:space="preserve"> David Bornstein </w:t>
            </w:r>
          </w:p>
          <w:p w:rsidR="00664A3D" w:rsidRDefault="00270C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64A3D">
        <w:trPr>
          <w:gridBefore w:val="1"/>
          <w:wBefore w:w="7" w:type="dxa"/>
          <w:trHeight w:val="165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64A3D" w:rsidRDefault="00270CCC">
            <w:pPr>
              <w:spacing w:after="156" w:line="259" w:lineRule="auto"/>
              <w:ind w:left="0" w:right="4" w:firstLine="0"/>
              <w:jc w:val="center"/>
            </w:pPr>
            <w:r>
              <w:rPr>
                <w:sz w:val="22"/>
              </w:rPr>
              <w:t>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b/>
                <w:sz w:val="22"/>
              </w:rPr>
              <w:t>Title: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RE: </w:t>
            </w:r>
            <w:proofErr w:type="spellStart"/>
            <w:r>
              <w:rPr>
                <w:i/>
                <w:sz w:val="22"/>
              </w:rPr>
              <w:t>Mindings</w:t>
            </w:r>
            <w:proofErr w:type="spellEnd"/>
            <w:r>
              <w:rPr>
                <w:i/>
                <w:sz w:val="22"/>
              </w:rPr>
              <w:t xml:space="preserve">, Co-constituting Indigenous/Academic/Artistic Knowledges </w:t>
            </w:r>
            <w:r>
              <w:rPr>
                <w:sz w:val="22"/>
              </w:rPr>
              <w:t xml:space="preserve">(2014) </w:t>
            </w:r>
          </w:p>
          <w:p w:rsidR="00664A3D" w:rsidRDefault="00270CCC">
            <w:pPr>
              <w:spacing w:after="156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(eBook available through university library)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b/>
                <w:sz w:val="22"/>
              </w:rPr>
              <w:t>Authors:</w:t>
            </w:r>
            <w:r>
              <w:rPr>
                <w:sz w:val="22"/>
              </w:rPr>
              <w:t xml:space="preserve"> Johan </w:t>
            </w:r>
            <w:proofErr w:type="spellStart"/>
            <w:r>
              <w:rPr>
                <w:sz w:val="22"/>
              </w:rPr>
              <w:t>Gärdebo</w:t>
            </w:r>
            <w:proofErr w:type="spellEnd"/>
            <w:r>
              <w:rPr>
                <w:sz w:val="22"/>
              </w:rPr>
              <w:t xml:space="preserve">, May-Britt Öhman and Hiroshi Maruyama </w:t>
            </w:r>
          </w:p>
          <w:p w:rsidR="00664A3D" w:rsidRDefault="00270C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64A3D">
        <w:trPr>
          <w:gridBefore w:val="1"/>
          <w:wBefore w:w="7" w:type="dxa"/>
          <w:trHeight w:val="262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3D" w:rsidRDefault="00270C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64A3D">
        <w:trPr>
          <w:gridAfter w:val="1"/>
          <w:wAfter w:w="7" w:type="dxa"/>
          <w:trHeight w:val="154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64A3D" w:rsidRDefault="00270CCC">
            <w:pPr>
              <w:spacing w:after="159" w:line="259" w:lineRule="auto"/>
              <w:ind w:left="0" w:right="54" w:firstLine="0"/>
              <w:jc w:val="right"/>
            </w:pPr>
            <w:r>
              <w:rPr>
                <w:sz w:val="22"/>
              </w:rPr>
              <w:lastRenderedPageBreak/>
              <w:t>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b/>
                <w:sz w:val="22"/>
              </w:rPr>
              <w:t>Title: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New Perspectives on Environmental Justice: Gender, Sexuality, and Activism </w:t>
            </w:r>
            <w:r>
              <w:rPr>
                <w:sz w:val="22"/>
              </w:rPr>
              <w:t xml:space="preserve">(2004) </w:t>
            </w:r>
          </w:p>
          <w:p w:rsidR="00664A3D" w:rsidRDefault="00270CCC">
            <w:pPr>
              <w:spacing w:after="0" w:line="405" w:lineRule="auto"/>
              <w:ind w:left="374" w:right="3388" w:firstLine="360"/>
            </w:pPr>
            <w:r>
              <w:rPr>
                <w:sz w:val="22"/>
              </w:rPr>
              <w:t xml:space="preserve">(eBook available through university </w:t>
            </w:r>
            <w:proofErr w:type="gramStart"/>
            <w:r>
              <w:rPr>
                <w:sz w:val="22"/>
              </w:rPr>
              <w:t xml:space="preserve">library)   </w:t>
            </w:r>
            <w:proofErr w:type="gramEnd"/>
            <w:r>
              <w:rPr>
                <w:sz w:val="22"/>
              </w:rPr>
              <w:t xml:space="preserve">    </w:t>
            </w:r>
            <w:r>
              <w:rPr>
                <w:b/>
                <w:sz w:val="22"/>
              </w:rPr>
              <w:t>Author:</w:t>
            </w:r>
            <w:r>
              <w:rPr>
                <w:sz w:val="22"/>
              </w:rPr>
              <w:t xml:space="preserve"> Rachel Stein </w:t>
            </w:r>
          </w:p>
          <w:p w:rsidR="00664A3D" w:rsidRDefault="00270CCC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64A3D">
        <w:trPr>
          <w:gridAfter w:val="1"/>
          <w:wAfter w:w="7" w:type="dxa"/>
          <w:trHeight w:val="2040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664A3D" w:rsidRDefault="00270CCC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374" w:firstLine="0"/>
              <w:jc w:val="left"/>
            </w:pPr>
            <w:r>
              <w:rPr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b/>
                <w:sz w:val="22"/>
              </w:rPr>
              <w:t>Title: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Our Word is our Weapon </w:t>
            </w:r>
            <w:r>
              <w:rPr>
                <w:sz w:val="22"/>
              </w:rPr>
              <w:t xml:space="preserve">(2004) </w:t>
            </w:r>
          </w:p>
          <w:p w:rsidR="00664A3D" w:rsidRDefault="00270CCC">
            <w:pPr>
              <w:spacing w:after="0" w:line="259" w:lineRule="auto"/>
              <w:ind w:left="73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34" w:firstLine="0"/>
              <w:jc w:val="left"/>
            </w:pPr>
            <w:r>
              <w:rPr>
                <w:sz w:val="22"/>
              </w:rPr>
              <w:t xml:space="preserve">(Reference copy available at CEMUS library) </w:t>
            </w:r>
          </w:p>
          <w:p w:rsidR="00664A3D" w:rsidRDefault="00270CCC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             </w:t>
            </w:r>
          </w:p>
          <w:p w:rsidR="00664A3D" w:rsidRDefault="00270CCC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              Author: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Subcomandante</w:t>
            </w:r>
            <w:proofErr w:type="spellEnd"/>
            <w:r>
              <w:rPr>
                <w:sz w:val="22"/>
              </w:rPr>
              <w:t xml:space="preserve"> Marcos </w:t>
            </w:r>
          </w:p>
          <w:p w:rsidR="00664A3D" w:rsidRDefault="00270CCC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64A3D">
        <w:trPr>
          <w:gridAfter w:val="1"/>
          <w:wAfter w:w="7" w:type="dxa"/>
          <w:trHeight w:val="1786"/>
        </w:trPr>
        <w:tc>
          <w:tcPr>
            <w:tcW w:w="90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64A3D" w:rsidRDefault="00270CCC">
            <w:pPr>
              <w:spacing w:after="0" w:line="259" w:lineRule="auto"/>
              <w:ind w:left="360" w:firstLine="0"/>
              <w:jc w:val="left"/>
            </w:pPr>
            <w:r>
              <w:rPr>
                <w:sz w:val="22"/>
              </w:rPr>
              <w:t>7.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Title: </w:t>
            </w:r>
            <w:r>
              <w:rPr>
                <w:i/>
                <w:sz w:val="22"/>
              </w:rPr>
              <w:t xml:space="preserve">Liberation Ecologies </w:t>
            </w:r>
            <w:r>
              <w:rPr>
                <w:sz w:val="22"/>
              </w:rPr>
              <w:t>(2004)</w:t>
            </w:r>
            <w:r>
              <w:rPr>
                <w:b/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>(eBook available through university library)</w:t>
            </w:r>
            <w:r>
              <w:rPr>
                <w:b/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b/>
                <w:sz w:val="22"/>
              </w:rPr>
              <w:t xml:space="preserve">Authors: </w:t>
            </w:r>
            <w:r>
              <w:rPr>
                <w:sz w:val="22"/>
              </w:rPr>
              <w:t xml:space="preserve">Richard Peet and </w:t>
            </w:r>
            <w:proofErr w:type="spellStart"/>
            <w:r>
              <w:rPr>
                <w:sz w:val="22"/>
              </w:rPr>
              <w:t>Micheal</w:t>
            </w:r>
            <w:proofErr w:type="spellEnd"/>
            <w:r>
              <w:rPr>
                <w:sz w:val="22"/>
              </w:rPr>
              <w:t xml:space="preserve"> Watts</w:t>
            </w:r>
            <w:r>
              <w:rPr>
                <w:b/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64A3D">
        <w:trPr>
          <w:gridAfter w:val="1"/>
          <w:wAfter w:w="7" w:type="dxa"/>
          <w:trHeight w:val="203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64A3D" w:rsidRDefault="00270CCC">
            <w:pPr>
              <w:spacing w:after="0" w:line="239" w:lineRule="auto"/>
              <w:ind w:left="720" w:hanging="360"/>
              <w:jc w:val="left"/>
            </w:pPr>
            <w:r>
              <w:rPr>
                <w:i/>
                <w:sz w:val="22"/>
              </w:rPr>
              <w:t>8.</w:t>
            </w:r>
            <w:r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Title: </w:t>
            </w:r>
            <w:r>
              <w:rPr>
                <w:i/>
                <w:sz w:val="22"/>
              </w:rPr>
              <w:t xml:space="preserve">Waging Nonviolent Struggle: 20th Century Practice and 21st Century Potential (2005)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>(eBook available through university library/ Reference copy available at CEMUS library)</w:t>
            </w:r>
            <w:r>
              <w:rPr>
                <w:i/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b/>
                <w:sz w:val="22"/>
              </w:rPr>
              <w:t xml:space="preserve">Author: </w:t>
            </w:r>
            <w:r>
              <w:rPr>
                <w:sz w:val="22"/>
              </w:rPr>
              <w:t>Gene Sharp</w:t>
            </w:r>
            <w:r>
              <w:rPr>
                <w:b/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64A3D" w:rsidRDefault="00270CCC">
            <w:pPr>
              <w:spacing w:after="0" w:line="259" w:lineRule="auto"/>
              <w:ind w:left="72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64A3D" w:rsidRDefault="00270CCC">
      <w:pPr>
        <w:spacing w:after="157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664A3D" w:rsidRDefault="00270CCC">
      <w:pPr>
        <w:spacing w:after="154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664A3D" w:rsidRDefault="00270CCC">
      <w:pPr>
        <w:spacing w:after="157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664A3D" w:rsidRDefault="00270CCC">
      <w:pPr>
        <w:spacing w:after="157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664A3D" w:rsidRDefault="00270CCC">
      <w:pPr>
        <w:spacing w:after="157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664A3D" w:rsidRDefault="00270CCC">
      <w:pPr>
        <w:spacing w:after="137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664A3D" w:rsidRDefault="00270CCC">
      <w:pPr>
        <w:spacing w:after="0" w:line="259" w:lineRule="auto"/>
        <w:ind w:left="0" w:right="850" w:firstLine="0"/>
        <w:jc w:val="right"/>
      </w:pPr>
      <w:r>
        <w:rPr>
          <w:noProof/>
        </w:rPr>
        <w:drawing>
          <wp:inline distT="0" distB="0" distL="0" distR="0">
            <wp:extent cx="1109345" cy="1024255"/>
            <wp:effectExtent l="0" t="0" r="0" b="0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            </w:t>
      </w:r>
      <w:r>
        <w:rPr>
          <w:noProof/>
        </w:rPr>
        <w:drawing>
          <wp:inline distT="0" distB="0" distL="0" distR="0">
            <wp:extent cx="1479542" cy="311120"/>
            <wp:effectExtent l="0" t="0" r="0" b="0"/>
            <wp:docPr id="325" name="Picture 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9542" cy="3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              </w:t>
      </w:r>
      <w:r>
        <w:rPr>
          <w:noProof/>
        </w:rPr>
        <w:drawing>
          <wp:inline distT="0" distB="0" distL="0" distR="0">
            <wp:extent cx="711280" cy="749391"/>
            <wp:effectExtent l="0" t="0" r="0" b="0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280" cy="74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sectPr w:rsidR="00664A3D">
      <w:pgSz w:w="11906" w:h="16838"/>
      <w:pgMar w:top="1440" w:right="678" w:bottom="14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3D"/>
    <w:rsid w:val="00270CCC"/>
    <w:rsid w:val="006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9294"/>
  <w15:docId w15:val="{6129B074-80CE-4B7A-8A62-96031BAF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1661</Characters>
  <Application>Microsoft Office Word</Application>
  <DocSecurity>0</DocSecurity>
  <Lines>69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Catherine Donohoe</dc:creator>
  <cp:keywords/>
  <cp:lastModifiedBy>Sara Andersson</cp:lastModifiedBy>
  <cp:revision>2</cp:revision>
  <dcterms:created xsi:type="dcterms:W3CDTF">2022-12-20T08:14:00Z</dcterms:created>
  <dcterms:modified xsi:type="dcterms:W3CDTF">2022-12-20T08:14:00Z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2237cdc562e8d223db442688ef0d5890767096e904da2d977f5ef6b4f3680a68</vt:lpwstr>
  </property>
</Properties>
</file>